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D647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17DF3AF6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1AABF10" wp14:editId="2E7086C8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E5A8AF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A85400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0554C7D4" w14:textId="70245F4E" w:rsidR="00A628E2" w:rsidRDefault="006771D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INDUSTRIJSKO OBRTNIČKA ŠKOLA</w:t>
      </w:r>
    </w:p>
    <w:p w14:paraId="3E6932DD" w14:textId="56A1AE0B" w:rsidR="006771D5" w:rsidRDefault="006771D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Ul.</w:t>
      </w:r>
      <w:r w:rsidR="00647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Ive Petranovića 17</w:t>
      </w:r>
    </w:p>
    <w:p w14:paraId="03F82E67" w14:textId="4195FF7C" w:rsidR="006771D5" w:rsidRPr="00A628E2" w:rsidRDefault="006771D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Nova Gradiška </w:t>
      </w:r>
    </w:p>
    <w:p w14:paraId="2082B9AE" w14:textId="77777777" w:rsidR="00A628E2" w:rsidRDefault="00A628E2" w:rsidP="00A628E2">
      <w:pPr>
        <w:jc w:val="both"/>
      </w:pPr>
    </w:p>
    <w:p w14:paraId="5219FB63" w14:textId="77777777" w:rsidR="00A628E2" w:rsidRDefault="00A628E2" w:rsidP="00A628E2">
      <w:pPr>
        <w:jc w:val="both"/>
      </w:pPr>
    </w:p>
    <w:p w14:paraId="49CDE120" w14:textId="2EBC6FC7" w:rsidR="00A628E2" w:rsidRDefault="006771D5" w:rsidP="00A628E2">
      <w:pPr>
        <w:jc w:val="both"/>
      </w:pPr>
      <w:r>
        <w:t xml:space="preserve">Nova Gradiška </w:t>
      </w:r>
      <w:r w:rsidR="00B74D24">
        <w:t>,</w:t>
      </w:r>
      <w:r>
        <w:t>20.03.2025.</w:t>
      </w:r>
      <w:r w:rsidR="00A628E2">
        <w:t xml:space="preserve"> godine</w:t>
      </w:r>
    </w:p>
    <w:p w14:paraId="7A42727F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622F653A" w14:textId="04898F53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724205">
        <w:rPr>
          <w:lang w:eastAsia="hr-HR"/>
        </w:rPr>
        <w:t>1.1. DO 31</w:t>
      </w:r>
      <w:r w:rsidRPr="001A68AF">
        <w:rPr>
          <w:lang w:eastAsia="hr-HR"/>
        </w:rPr>
        <w:t>.</w:t>
      </w:r>
      <w:r w:rsidR="000B7462">
        <w:rPr>
          <w:lang w:eastAsia="hr-HR"/>
        </w:rPr>
        <w:t xml:space="preserve">12.2024. </w:t>
      </w:r>
      <w:r w:rsidRPr="001A68AF">
        <w:rPr>
          <w:lang w:eastAsia="hr-HR"/>
        </w:rPr>
        <w:t>GODINE</w:t>
      </w:r>
    </w:p>
    <w:p w14:paraId="4F4B3BE9" w14:textId="77777777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 proračunski korisnik dužan je upravljačkom tijelu dosta</w:t>
      </w:r>
      <w:r w:rsidR="00A1011B">
        <w:rPr>
          <w:lang w:eastAsia="hr-HR"/>
        </w:rPr>
        <w:t xml:space="preserve">viti na usvajanje prijedlog </w:t>
      </w:r>
      <w:r w:rsidRPr="001A68AF">
        <w:rPr>
          <w:lang w:eastAsia="hr-HR"/>
        </w:rPr>
        <w:t>godišnjeg izvještaja o izvršenju financijskog plana za p</w:t>
      </w:r>
      <w:r w:rsidR="00724205">
        <w:rPr>
          <w:lang w:eastAsia="hr-HR"/>
        </w:rPr>
        <w:t>roteklo razdoblje do 31. ožujka</w:t>
      </w:r>
      <w:r w:rsidRPr="001A68AF">
        <w:rPr>
          <w:lang w:eastAsia="hr-HR"/>
        </w:rPr>
        <w:t xml:space="preserve"> tekuće proračunske godine.</w:t>
      </w:r>
    </w:p>
    <w:p w14:paraId="14462B52" w14:textId="5877FD54" w:rsidR="00A628E2" w:rsidRDefault="00A628E2" w:rsidP="001975AF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B42F01">
        <w:rPr>
          <w:lang w:eastAsia="hr-HR"/>
        </w:rPr>
        <w:t xml:space="preserve">2.009.712,87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B42F01">
        <w:rPr>
          <w:lang w:eastAsia="hr-HR"/>
        </w:rPr>
        <w:t>144,69%</w:t>
      </w:r>
      <w:r w:rsidRPr="00A628E2">
        <w:rPr>
          <w:lang w:eastAsia="hr-HR"/>
        </w:rPr>
        <w:t xml:space="preserve">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23BFB">
        <w:rPr>
          <w:lang w:eastAsia="hr-HR"/>
        </w:rPr>
        <w:t>1</w:t>
      </w:r>
      <w:r w:rsidR="00B42F01">
        <w:rPr>
          <w:lang w:eastAsia="hr-HR"/>
        </w:rPr>
        <w:t>64,51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Prihodi od prodaje</w:t>
      </w:r>
      <w:r w:rsidRPr="00A628E2">
        <w:rPr>
          <w:lang w:eastAsia="hr-HR"/>
        </w:rPr>
        <w:br/>
        <w:t xml:space="preserve">nefinancijske imovine </w:t>
      </w:r>
      <w:r w:rsidR="0054454A">
        <w:rPr>
          <w:lang w:eastAsia="hr-HR"/>
        </w:rPr>
        <w:t>nije bilo</w:t>
      </w:r>
      <w:r w:rsidRPr="00A628E2">
        <w:rPr>
          <w:lang w:eastAsia="hr-HR"/>
        </w:rPr>
        <w:t xml:space="preserve">. Rashodi poslovanja realizirani su s </w:t>
      </w:r>
      <w:r w:rsidR="00B42F01">
        <w:rPr>
          <w:lang w:eastAsia="hr-HR"/>
        </w:rPr>
        <w:t>1.691.534,59</w:t>
      </w:r>
      <w:r w:rsidR="0054454A">
        <w:rPr>
          <w:lang w:eastAsia="hr-HR"/>
        </w:rPr>
        <w:t xml:space="preserve"> €</w:t>
      </w:r>
      <w:r w:rsidRPr="00A628E2">
        <w:rPr>
          <w:lang w:eastAsia="hr-HR"/>
        </w:rPr>
        <w:br/>
      </w:r>
      <w:r w:rsidR="00A23BFB">
        <w:rPr>
          <w:lang w:eastAsia="hr-HR"/>
        </w:rPr>
        <w:t xml:space="preserve">ili </w:t>
      </w:r>
      <w:r w:rsidR="00B42F01">
        <w:rPr>
          <w:lang w:eastAsia="hr-HR"/>
        </w:rPr>
        <w:t>122,42 &amp;</w:t>
      </w:r>
      <w:r w:rsidRPr="00A628E2">
        <w:rPr>
          <w:lang w:eastAsia="hr-HR"/>
        </w:rPr>
        <w:t>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23BFB">
        <w:rPr>
          <w:lang w:eastAsia="hr-HR"/>
        </w:rPr>
        <w:t>1</w:t>
      </w:r>
      <w:r w:rsidR="00B42F01">
        <w:rPr>
          <w:lang w:eastAsia="hr-HR"/>
        </w:rPr>
        <w:t>22,92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  <w:r w:rsidRPr="00A628E2">
        <w:rPr>
          <w:lang w:eastAsia="hr-HR"/>
        </w:rPr>
        <w:br/>
        <w:t>Rashodi za nabavu nefina</w:t>
      </w:r>
      <w:r w:rsidR="0054454A">
        <w:rPr>
          <w:lang w:eastAsia="hr-HR"/>
        </w:rPr>
        <w:t xml:space="preserve">ncijske imovine ostvareni su u iznosu od </w:t>
      </w:r>
      <w:r w:rsidR="00B42F01">
        <w:rPr>
          <w:lang w:eastAsia="hr-HR"/>
        </w:rPr>
        <w:t>964,16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ili </w:t>
      </w:r>
      <w:r w:rsidR="00B42F01">
        <w:rPr>
          <w:lang w:eastAsia="hr-HR"/>
        </w:rPr>
        <w:t>10,35%</w:t>
      </w:r>
      <w:r w:rsidR="00943AEC">
        <w:rPr>
          <w:lang w:eastAsia="hr-HR"/>
        </w:rPr>
        <w:t xml:space="preserve"> plana, a u odnosu na </w:t>
      </w:r>
      <w:r w:rsidRPr="00A628E2">
        <w:rPr>
          <w:lang w:eastAsia="hr-HR"/>
        </w:rPr>
        <w:t>pre</w:t>
      </w:r>
      <w:r w:rsidR="00943AEC">
        <w:rPr>
          <w:lang w:eastAsia="hr-HR"/>
        </w:rPr>
        <w:t xml:space="preserve">thodnu godinu ovi rashodi su manji </w:t>
      </w:r>
      <w:r w:rsidR="00B42F01">
        <w:rPr>
          <w:lang w:eastAsia="hr-HR"/>
        </w:rPr>
        <w:t xml:space="preserve"> 11,06%</w:t>
      </w:r>
    </w:p>
    <w:p w14:paraId="62F89BD0" w14:textId="77777777" w:rsidR="00A628E2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767E6F26" w14:textId="7DB4EB5C" w:rsidR="001975AF" w:rsidRDefault="00A628E2" w:rsidP="00F84365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Pomoći iz inozemstva i od subjekata unutar općeg proračuna </w:t>
      </w:r>
      <w:r w:rsidR="00AB6504">
        <w:rPr>
          <w:lang w:eastAsia="hr-HR"/>
        </w:rPr>
        <w:t xml:space="preserve"> </w:t>
      </w:r>
      <w:r w:rsidR="00B42F01">
        <w:rPr>
          <w:lang w:eastAsia="hr-HR"/>
        </w:rPr>
        <w:t>1.825.700,00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upravnih i </w:t>
      </w:r>
      <w:proofErr w:type="spellStart"/>
      <w:r w:rsidRPr="00A628E2">
        <w:rPr>
          <w:lang w:eastAsia="hr-HR"/>
        </w:rPr>
        <w:t>admin</w:t>
      </w:r>
      <w:proofErr w:type="spellEnd"/>
      <w:r w:rsidRPr="00A628E2">
        <w:rPr>
          <w:lang w:eastAsia="hr-HR"/>
        </w:rPr>
        <w:t>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B42F01">
        <w:rPr>
          <w:lang w:eastAsia="hr-HR"/>
        </w:rPr>
        <w:t>2.651,94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prodaje proizvoda i robe te pruženih usluga i prihodi od donacija </w:t>
      </w:r>
      <w:r w:rsidR="00B42F01">
        <w:rPr>
          <w:lang w:eastAsia="hr-HR"/>
        </w:rPr>
        <w:t>34.420,63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Prihodi od nadležnog proračuna </w:t>
      </w:r>
      <w:r w:rsidR="00B42F01">
        <w:rPr>
          <w:lang w:eastAsia="hr-HR"/>
        </w:rPr>
        <w:t>135.995,51</w:t>
      </w:r>
      <w:r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iz inozemstva i od subjekata unutar </w:t>
      </w:r>
      <w:r w:rsidR="00A23BFB">
        <w:rPr>
          <w:lang w:eastAsia="hr-HR"/>
        </w:rPr>
        <w:t>općeg proračuna</w:t>
      </w:r>
      <w:r w:rsidR="00A23BFB">
        <w:rPr>
          <w:lang w:eastAsia="hr-HR"/>
        </w:rPr>
        <w:br/>
      </w:r>
      <w:r w:rsidR="001975AF">
        <w:rPr>
          <w:lang w:eastAsia="hr-HR"/>
        </w:rPr>
        <w:t>koji pokrivaju rashod</w:t>
      </w:r>
      <w:r w:rsidR="00A23BFB">
        <w:rPr>
          <w:lang w:eastAsia="hr-HR"/>
        </w:rPr>
        <w:t>e</w:t>
      </w:r>
      <w:r w:rsidR="001975AF">
        <w:rPr>
          <w:lang w:eastAsia="hr-HR"/>
        </w:rPr>
        <w:t xml:space="preserve"> plać</w:t>
      </w:r>
      <w:r w:rsidR="00A23BFB">
        <w:rPr>
          <w:lang w:eastAsia="hr-HR"/>
        </w:rPr>
        <w:t>a</w:t>
      </w:r>
      <w:r w:rsidR="001975AF">
        <w:rPr>
          <w:lang w:eastAsia="hr-HR"/>
        </w:rPr>
        <w:t xml:space="preserve"> </w:t>
      </w:r>
      <w:r w:rsidRPr="00A628E2">
        <w:rPr>
          <w:lang w:eastAsia="hr-HR"/>
        </w:rPr>
        <w:t xml:space="preserve">.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 nefinancijske imovine</w:t>
      </w:r>
      <w:r w:rsidR="00A23BFB">
        <w:rPr>
          <w:lang w:eastAsia="hr-HR"/>
        </w:rPr>
        <w:t xml:space="preserve"> i održavanja imovine</w:t>
      </w:r>
      <w:r w:rsidR="001975AF">
        <w:rPr>
          <w:lang w:eastAsia="hr-HR"/>
        </w:rPr>
        <w:t>.</w:t>
      </w:r>
      <w:r w:rsidR="00556FAF">
        <w:rPr>
          <w:lang w:eastAsia="hr-HR"/>
        </w:rPr>
        <w:t xml:space="preserve"> Prihodi</w:t>
      </w:r>
      <w:r w:rsidR="00A23BFB">
        <w:rPr>
          <w:lang w:eastAsia="hr-HR"/>
        </w:rPr>
        <w:t xml:space="preserve"> po posebnim propisima ostvareni su kao prihod uplaćen za </w:t>
      </w:r>
      <w:r w:rsidR="00B42F01">
        <w:rPr>
          <w:lang w:eastAsia="hr-HR"/>
        </w:rPr>
        <w:t xml:space="preserve">izdavanja duplikata svjedodžbi, osiguranja učenika koje su </w:t>
      </w:r>
      <w:r w:rsidR="00A23BFB">
        <w:rPr>
          <w:lang w:eastAsia="hr-HR"/>
        </w:rPr>
        <w:t>sufinancirali roditelji učenika.</w:t>
      </w:r>
    </w:p>
    <w:p w14:paraId="6B7AF6EB" w14:textId="66BF244A" w:rsidR="00C05893" w:rsidRDefault="00A628E2" w:rsidP="00F84365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</w:r>
      <w:r w:rsidR="00F95538">
        <w:rPr>
          <w:lang w:eastAsia="hr-HR"/>
        </w:rPr>
        <w:t xml:space="preserve"> </w:t>
      </w:r>
      <w:r w:rsidR="00A9788E">
        <w:rPr>
          <w:lang w:eastAsia="hr-HR"/>
        </w:rPr>
        <w:t xml:space="preserve">Na računu 65 ne vide se značajnije razlike u odnosu na prošlu godinu . </w:t>
      </w:r>
      <w:r w:rsidR="00F95538">
        <w:rPr>
          <w:lang w:eastAsia="hr-HR"/>
        </w:rPr>
        <w:t xml:space="preserve"> Na računu 66 vidljivi su veći prihodi spram lani jer su prihodi od najma dvorane</w:t>
      </w:r>
      <w:r w:rsidR="00DA4272">
        <w:rPr>
          <w:lang w:eastAsia="hr-HR"/>
        </w:rPr>
        <w:t xml:space="preserve"> veći u ovoj godini. Račun </w:t>
      </w:r>
      <w:r w:rsidR="00556FAF">
        <w:rPr>
          <w:lang w:eastAsia="hr-HR"/>
        </w:rPr>
        <w:t xml:space="preserve">63, </w:t>
      </w:r>
      <w:r w:rsidR="00DA4272">
        <w:rPr>
          <w:lang w:eastAsia="hr-HR"/>
        </w:rPr>
        <w:t xml:space="preserve">izvršenje </w:t>
      </w:r>
      <w:r w:rsidR="00C05893">
        <w:rPr>
          <w:lang w:eastAsia="hr-HR"/>
        </w:rPr>
        <w:t>spram prošle godine rezultat je</w:t>
      </w:r>
      <w:r w:rsidR="00556FAF">
        <w:rPr>
          <w:lang w:eastAsia="hr-HR"/>
        </w:rPr>
        <w:t xml:space="preserve"> povećanja osnovice za obračun plaće</w:t>
      </w:r>
      <w:r w:rsidR="00C05893">
        <w:rPr>
          <w:lang w:eastAsia="hr-HR"/>
        </w:rPr>
        <w:t>.</w:t>
      </w:r>
      <w:r w:rsidR="00556FAF">
        <w:rPr>
          <w:lang w:eastAsia="hr-HR"/>
        </w:rPr>
        <w:t xml:space="preserve"> Na računu 67 prihodi su </w:t>
      </w:r>
      <w:r w:rsidR="00A9788E">
        <w:rPr>
          <w:lang w:eastAsia="hr-HR"/>
        </w:rPr>
        <w:t xml:space="preserve"> </w:t>
      </w:r>
      <w:r w:rsidR="004C3D4E">
        <w:rPr>
          <w:lang w:eastAsia="hr-HR"/>
        </w:rPr>
        <w:t>znatno veći od</w:t>
      </w:r>
      <w:r w:rsidR="00A9788E">
        <w:rPr>
          <w:lang w:eastAsia="hr-HR"/>
        </w:rPr>
        <w:t xml:space="preserve"> prošle god</w:t>
      </w:r>
      <w:r w:rsidR="00503EBD">
        <w:rPr>
          <w:lang w:eastAsia="hr-HR"/>
        </w:rPr>
        <w:t>ine, zbog toga što smo se bojali probijanja proračuna</w:t>
      </w:r>
      <w:r w:rsidR="004C3D4E">
        <w:rPr>
          <w:lang w:eastAsia="hr-HR"/>
        </w:rPr>
        <w:t xml:space="preserve"> , pa smo planirali pokriti razliku iz viška poslovanja.  </w:t>
      </w:r>
      <w:r w:rsidR="00503EBD">
        <w:rPr>
          <w:lang w:eastAsia="hr-HR"/>
        </w:rPr>
        <w:t xml:space="preserve"> . </w:t>
      </w:r>
      <w:r w:rsidRPr="00A628E2">
        <w:rPr>
          <w:lang w:eastAsia="hr-HR"/>
        </w:rPr>
        <w:br/>
      </w:r>
    </w:p>
    <w:p w14:paraId="675F87C9" w14:textId="08934C2F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503EBD">
        <w:rPr>
          <w:lang w:eastAsia="hr-HR"/>
        </w:rPr>
        <w:t>1.523.403,89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503EBD">
        <w:rPr>
          <w:lang w:eastAsia="hr-HR"/>
        </w:rPr>
        <w:t>168.130,70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Financijski rashodi </w:t>
      </w:r>
      <w:r w:rsidR="00503EBD">
        <w:rPr>
          <w:lang w:eastAsia="hr-HR"/>
        </w:rPr>
        <w:t>0,00</w:t>
      </w:r>
      <w:r w:rsidR="00C05893">
        <w:rPr>
          <w:lang w:eastAsia="hr-HR"/>
        </w:rPr>
        <w:t xml:space="preserve"> €</w:t>
      </w:r>
    </w:p>
    <w:p w14:paraId="56E911F2" w14:textId="26E0445E" w:rsidR="00556FAF" w:rsidRDefault="00556FAF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Naknade građanima i kućanstvima na temelju osiguranja i druge naknade </w:t>
      </w:r>
      <w:r w:rsidR="00503EBD">
        <w:rPr>
          <w:lang w:eastAsia="hr-HR"/>
        </w:rPr>
        <w:t>0,00</w:t>
      </w:r>
      <w:r w:rsidR="00F84365">
        <w:rPr>
          <w:lang w:eastAsia="hr-HR"/>
        </w:rPr>
        <w:t xml:space="preserve"> €</w:t>
      </w:r>
    </w:p>
    <w:p w14:paraId="46624848" w14:textId="642E5B34" w:rsidR="00F50A7E" w:rsidRDefault="00C05893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 w:rsidR="00556FAF">
        <w:rPr>
          <w:lang w:eastAsia="hr-HR"/>
        </w:rPr>
        <w:t xml:space="preserve"> Ostali rashodi </w:t>
      </w:r>
      <w:r w:rsidR="00503EBD">
        <w:rPr>
          <w:lang w:eastAsia="hr-HR"/>
        </w:rPr>
        <w:t>0,00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503EBD">
        <w:rPr>
          <w:lang w:eastAsia="hr-HR"/>
        </w:rPr>
        <w:t>964,16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>Rashodi za z</w:t>
      </w:r>
      <w:r w:rsidR="00F84365">
        <w:rPr>
          <w:lang w:eastAsia="hr-HR"/>
        </w:rPr>
        <w:t>aposlene ostvareni su u većem iznosu nego u</w:t>
      </w:r>
      <w:r>
        <w:rPr>
          <w:lang w:eastAsia="hr-HR"/>
        </w:rPr>
        <w:t xml:space="preserve"> prošloj godini</w:t>
      </w:r>
      <w:r w:rsidR="00F84365">
        <w:rPr>
          <w:lang w:eastAsia="hr-HR"/>
        </w:rPr>
        <w:t xml:space="preserve"> uslijed rasta osnovice za obračun plaće,</w:t>
      </w:r>
      <w:r>
        <w:rPr>
          <w:lang w:eastAsia="hr-HR"/>
        </w:rPr>
        <w:t xml:space="preserve"> isto tako i materijalni rashodi</w:t>
      </w:r>
      <w:r w:rsidR="00F84365">
        <w:rPr>
          <w:lang w:eastAsia="hr-HR"/>
        </w:rPr>
        <w:t xml:space="preserve"> u većem su iznosu spram proteklog razdoblja naknada ali i značajan utjecaj ima rast cijena na tržištu te povećanje iznosa za zakonske naknade kojima je škola obveznik</w:t>
      </w:r>
      <w:r>
        <w:rPr>
          <w:lang w:eastAsia="hr-HR"/>
        </w:rPr>
        <w:t xml:space="preserve">. </w:t>
      </w:r>
      <w:r w:rsidR="008944BF">
        <w:rPr>
          <w:lang w:eastAsia="hr-HR"/>
        </w:rPr>
        <w:t xml:space="preserve"> Nabava nefinancijske imovine najčešće se planira za zamjenu postojeće imovine u kvaru, stoga rezultat ne nabave prema financijskom planu nije nužan ako nije bilo potrebe za nabavu zamjenske imovine.</w:t>
      </w:r>
    </w:p>
    <w:p w14:paraId="437BC40E" w14:textId="7244ED8A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</w:r>
      <w:proofErr w:type="spellStart"/>
      <w:r w:rsidR="00FA4498">
        <w:rPr>
          <w:lang w:eastAsia="hr-HR"/>
        </w:rPr>
        <w:t>Aktivnost</w:t>
      </w:r>
      <w:r w:rsidR="00503EBD">
        <w:rPr>
          <w:lang w:eastAsia="hr-HR"/>
        </w:rPr>
        <w:t>rednje</w:t>
      </w:r>
      <w:proofErr w:type="spellEnd"/>
      <w:r w:rsidR="00503EBD">
        <w:rPr>
          <w:lang w:eastAsia="hr-HR"/>
        </w:rPr>
        <w:t xml:space="preserve"> školstvo </w:t>
      </w:r>
      <w:r w:rsidR="000F1E6F">
        <w:rPr>
          <w:lang w:eastAsia="hr-HR"/>
        </w:rPr>
        <w:t>-rashodi za zaposlene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 xml:space="preserve">aktivnost izvršena je u iznosu </w:t>
      </w:r>
      <w:r w:rsidR="00326E35">
        <w:rPr>
          <w:lang w:eastAsia="hr-HR"/>
        </w:rPr>
        <w:t xml:space="preserve">1.497.017,93 </w:t>
      </w:r>
      <w:r w:rsidR="00FA4498">
        <w:rPr>
          <w:lang w:eastAsia="hr-HR"/>
        </w:rPr>
        <w:t>€</w:t>
      </w:r>
      <w:r w:rsidRPr="00A628E2">
        <w:rPr>
          <w:lang w:eastAsia="hr-HR"/>
        </w:rPr>
        <w:t xml:space="preserve"> a odnosi se na rashode za zaposlene koji</w:t>
      </w:r>
      <w:r w:rsidRPr="00A628E2">
        <w:rPr>
          <w:lang w:eastAsia="hr-HR"/>
        </w:rPr>
        <w:br/>
        <w:t>uključuju bruto plaće uvećane za doprinose na plaće te ostale rashodi za zaposlene (jubilarne</w:t>
      </w:r>
      <w:r w:rsidRPr="00A628E2">
        <w:rPr>
          <w:lang w:eastAsia="hr-HR"/>
        </w:rPr>
        <w:br/>
        <w:t>nagrade, pomoći zbog bolovanja dužeg od 90 dana, te regres). Realizacija materijalnih rashoda</w:t>
      </w:r>
      <w:r w:rsidRPr="00A628E2">
        <w:rPr>
          <w:lang w:eastAsia="hr-HR"/>
        </w:rPr>
        <w:br/>
        <w:t xml:space="preserve">unutar ove aktivnosti je </w:t>
      </w:r>
      <w:r w:rsidR="00326E35">
        <w:rPr>
          <w:lang w:eastAsia="hr-HR"/>
        </w:rPr>
        <w:t xml:space="preserve">98,58 </w:t>
      </w:r>
      <w:r w:rsidRPr="00A628E2">
        <w:rPr>
          <w:lang w:eastAsia="hr-HR"/>
        </w:rPr>
        <w:t xml:space="preserve">% a odnosi se na naknadu zbog neispunjena obveze </w:t>
      </w:r>
      <w:proofErr w:type="spellStart"/>
      <w:r w:rsidRPr="00A628E2">
        <w:rPr>
          <w:lang w:eastAsia="hr-HR"/>
        </w:rPr>
        <w:t>kvotnog</w:t>
      </w:r>
      <w:proofErr w:type="spellEnd"/>
      <w:r w:rsidRPr="00A628E2">
        <w:rPr>
          <w:lang w:eastAsia="hr-HR"/>
        </w:rPr>
        <w:br/>
        <w:t>zapošljavanja osoba s invaliditetom</w:t>
      </w:r>
      <w:r w:rsidR="005C0CC8">
        <w:rPr>
          <w:lang w:eastAsia="hr-HR"/>
        </w:rPr>
        <w:t xml:space="preserve"> </w:t>
      </w:r>
      <w:r w:rsidRPr="00A628E2">
        <w:rPr>
          <w:lang w:eastAsia="hr-HR"/>
        </w:rPr>
        <w:t>. Planirana je naknada za 2 invalidne osob</w:t>
      </w:r>
      <w:r w:rsidR="00326E35">
        <w:rPr>
          <w:lang w:eastAsia="hr-HR"/>
        </w:rPr>
        <w:t xml:space="preserve">e , budući da smo u 2024. imali dvije invalidne  osobe , ne plaćamo kvotu invalida. </w:t>
      </w:r>
      <w:r w:rsidRPr="00A628E2">
        <w:rPr>
          <w:lang w:eastAsia="hr-HR"/>
        </w:rPr>
        <w:br/>
      </w:r>
    </w:p>
    <w:p w14:paraId="73770383" w14:textId="77777777" w:rsidR="00415FDE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</w:t>
      </w:r>
      <w:r w:rsidR="00415FDE">
        <w:rPr>
          <w:lang w:eastAsia="hr-HR"/>
        </w:rPr>
        <w:t xml:space="preserve">4 Srednje 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Opći prihodi i primici realizirana su sa </w:t>
      </w:r>
      <w:r w:rsidR="00415FDE">
        <w:rPr>
          <w:lang w:eastAsia="hr-HR"/>
        </w:rPr>
        <w:t>103 %</w:t>
      </w:r>
      <w:r w:rsidR="00A628E2" w:rsidRPr="00A628E2">
        <w:rPr>
          <w:lang w:eastAsia="hr-HR"/>
        </w:rPr>
        <w:t xml:space="preserve"> plana. Riječ je o</w:t>
      </w:r>
      <w:r w:rsidR="00A628E2" w:rsidRPr="00A628E2">
        <w:rPr>
          <w:lang w:eastAsia="hr-HR"/>
        </w:rPr>
        <w:br/>
        <w:t>sredstvima ostvarenim iz županijskog proračuna-decentralizirana sredstva. Razlog</w:t>
      </w:r>
      <w:r w:rsidR="00415FDE">
        <w:rPr>
          <w:lang w:eastAsia="hr-HR"/>
        </w:rPr>
        <w:t xml:space="preserve"> veće realizacije </w:t>
      </w:r>
      <w:r w:rsidR="00A628E2" w:rsidRPr="00A628E2">
        <w:rPr>
          <w:lang w:eastAsia="hr-HR"/>
        </w:rPr>
        <w:br/>
        <w:t xml:space="preserve">ovih rashoda je </w:t>
      </w:r>
      <w:r w:rsidR="00415FDE">
        <w:rPr>
          <w:lang w:eastAsia="hr-HR"/>
        </w:rPr>
        <w:t xml:space="preserve">povećan broj osoba koji koriste prijevoz , povećani </w:t>
      </w:r>
      <w:proofErr w:type="spellStart"/>
      <w:r w:rsidR="00415FDE">
        <w:rPr>
          <w:lang w:eastAsia="hr-HR"/>
        </w:rPr>
        <w:t>iznsi</w:t>
      </w:r>
      <w:proofErr w:type="spellEnd"/>
      <w:r w:rsidR="00415FDE">
        <w:rPr>
          <w:lang w:eastAsia="hr-HR"/>
        </w:rPr>
        <w:t xml:space="preserve"> za edukacije, te veliki troškovi plina i </w:t>
      </w:r>
      <w:proofErr w:type="spellStart"/>
      <w:r w:rsidR="00415FDE">
        <w:rPr>
          <w:lang w:eastAsia="hr-HR"/>
        </w:rPr>
        <w:t>struje,koje</w:t>
      </w:r>
      <w:proofErr w:type="spellEnd"/>
      <w:r w:rsidR="00415FDE">
        <w:rPr>
          <w:lang w:eastAsia="hr-HR"/>
        </w:rPr>
        <w:t xml:space="preserve"> smo podmirili iz svojih izvora od pomoći . </w:t>
      </w:r>
    </w:p>
    <w:p w14:paraId="7E1D1503" w14:textId="603169FA" w:rsidR="00276296" w:rsidRDefault="00415FDE" w:rsidP="00C05893">
      <w:pPr>
        <w:pStyle w:val="Bezproreda"/>
        <w:rPr>
          <w:lang w:eastAsia="hr-HR"/>
        </w:rPr>
      </w:pPr>
      <w:r>
        <w:rPr>
          <w:lang w:eastAsia="hr-HR"/>
        </w:rPr>
        <w:t>,</w:t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Ova aktivnost izvršena je u </w:t>
      </w:r>
      <w:r w:rsidR="003918B2">
        <w:rPr>
          <w:lang w:eastAsia="hr-HR"/>
        </w:rPr>
        <w:t>i</w:t>
      </w:r>
      <w:r w:rsidR="00A628E2" w:rsidRPr="00A628E2">
        <w:rPr>
          <w:lang w:eastAsia="hr-HR"/>
        </w:rPr>
        <w:t xml:space="preserve">znosu </w:t>
      </w:r>
      <w:r>
        <w:rPr>
          <w:lang w:eastAsia="hr-HR"/>
        </w:rPr>
        <w:t>98,30</w:t>
      </w:r>
      <w:r w:rsidR="00276296">
        <w:rPr>
          <w:lang w:eastAsia="hr-HR"/>
        </w:rPr>
        <w:t>%</w:t>
      </w:r>
      <w:r w:rsidR="00A628E2" w:rsidRPr="00A628E2">
        <w:rPr>
          <w:lang w:eastAsia="hr-HR"/>
        </w:rPr>
        <w:t xml:space="preserve"> plana a realizacija </w:t>
      </w:r>
      <w:r w:rsidR="00DA3FF8">
        <w:rPr>
          <w:lang w:eastAsia="hr-HR"/>
        </w:rPr>
        <w:t xml:space="preserve">rashoda </w:t>
      </w:r>
      <w:r w:rsidR="00A628E2" w:rsidRPr="00A628E2">
        <w:rPr>
          <w:lang w:eastAsia="hr-HR"/>
        </w:rPr>
        <w:t>po izvorima financiranja</w:t>
      </w:r>
      <w:r w:rsidR="00A628E2" w:rsidRPr="00A628E2">
        <w:rPr>
          <w:lang w:eastAsia="hr-HR"/>
        </w:rPr>
        <w:br/>
        <w:t>je slijedeća:</w:t>
      </w:r>
      <w:r w:rsidR="00A628E2" w:rsidRPr="00A628E2">
        <w:rPr>
          <w:lang w:eastAsia="hr-HR"/>
        </w:rPr>
        <w:br/>
        <w:t xml:space="preserve">izvor: Vlastiti prihodi </w:t>
      </w:r>
      <w:r w:rsidR="00276296">
        <w:rPr>
          <w:lang w:eastAsia="hr-HR"/>
        </w:rPr>
        <w:t>5</w:t>
      </w:r>
      <w:r w:rsidR="00DA3FF8">
        <w:rPr>
          <w:lang w:eastAsia="hr-HR"/>
        </w:rPr>
        <w:t>4</w:t>
      </w:r>
      <w:r w:rsidR="00A628E2" w:rsidRPr="00A628E2">
        <w:rPr>
          <w:lang w:eastAsia="hr-HR"/>
        </w:rPr>
        <w:t>,</w:t>
      </w:r>
      <w:r w:rsidR="00DA3FF8">
        <w:rPr>
          <w:lang w:eastAsia="hr-HR"/>
        </w:rPr>
        <w:t>38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Prihodi za posebne namjene </w:t>
      </w:r>
      <w:r>
        <w:rPr>
          <w:lang w:eastAsia="hr-HR"/>
        </w:rPr>
        <w:t>26,86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</w:r>
      <w:proofErr w:type="spellStart"/>
      <w:r w:rsidR="00A628E2" w:rsidRPr="00A628E2">
        <w:rPr>
          <w:lang w:eastAsia="hr-HR"/>
        </w:rPr>
        <w:t>izvor:pomoći</w:t>
      </w:r>
      <w:proofErr w:type="spellEnd"/>
      <w:r w:rsidR="00276296">
        <w:rPr>
          <w:lang w:eastAsia="hr-HR"/>
        </w:rPr>
        <w:t xml:space="preserve"> </w:t>
      </w:r>
      <w:r>
        <w:rPr>
          <w:lang w:eastAsia="hr-HR"/>
        </w:rPr>
        <w:t>17,06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>
        <w:rPr>
          <w:lang w:eastAsia="hr-HR"/>
        </w:rPr>
        <w:t>0,00</w:t>
      </w:r>
      <w:r w:rsidR="00A628E2" w:rsidRPr="00A628E2">
        <w:rPr>
          <w:lang w:eastAsia="hr-HR"/>
        </w:rPr>
        <w:t xml:space="preserve"> %</w:t>
      </w:r>
      <w:r w:rsidR="00A628E2" w:rsidRPr="00A628E2">
        <w:rPr>
          <w:lang w:eastAsia="hr-HR"/>
        </w:rPr>
        <w:br/>
        <w:t>izvor: prihodi od prodaje nefinancijske imovine 0%</w:t>
      </w:r>
      <w:r w:rsidR="00A628E2" w:rsidRPr="00A628E2">
        <w:rPr>
          <w:lang w:eastAsia="hr-HR"/>
        </w:rPr>
        <w:br/>
        <w:t xml:space="preserve">Vlastiti prihodi su utrošeni za </w:t>
      </w:r>
      <w:r w:rsidR="00DA3FF8">
        <w:rPr>
          <w:lang w:eastAsia="hr-HR"/>
        </w:rPr>
        <w:t xml:space="preserve"> nabavu </w:t>
      </w:r>
      <w:r w:rsidR="00F76B7D">
        <w:rPr>
          <w:lang w:eastAsia="hr-HR"/>
        </w:rPr>
        <w:t xml:space="preserve">poslovnih paketa, plaćanje putovanja </w:t>
      </w:r>
      <w:proofErr w:type="spellStart"/>
      <w:r w:rsidR="00F76B7D">
        <w:rPr>
          <w:lang w:eastAsia="hr-HR"/>
        </w:rPr>
        <w:t>djelatnika</w:t>
      </w:r>
      <w:r w:rsidR="00716C37">
        <w:rPr>
          <w:lang w:eastAsia="hr-HR"/>
        </w:rPr>
        <w:t>,međužupanijski</w:t>
      </w:r>
      <w:proofErr w:type="spellEnd"/>
      <w:r w:rsidR="00716C37">
        <w:rPr>
          <w:lang w:eastAsia="hr-HR"/>
        </w:rPr>
        <w:t xml:space="preserve"> skup i razlike za Naklada Val .</w:t>
      </w:r>
      <w:r w:rsidR="00276296">
        <w:rPr>
          <w:lang w:eastAsia="hr-HR"/>
        </w:rPr>
        <w:t xml:space="preserve"> Prihodi posebne namjene pokrivali su troškove</w:t>
      </w:r>
      <w:r w:rsidR="00716C37">
        <w:rPr>
          <w:lang w:eastAsia="hr-HR"/>
        </w:rPr>
        <w:t xml:space="preserve"> Euroherc osiguranja </w:t>
      </w:r>
      <w:r w:rsidR="00276296">
        <w:rPr>
          <w:lang w:eastAsia="hr-HR"/>
        </w:rPr>
        <w:t>.  Izvor  pomoći bilježi nabavu higijenskih uložaka prema Odluci Vlade RH</w:t>
      </w:r>
      <w:r w:rsidR="00F32533">
        <w:rPr>
          <w:lang w:eastAsia="hr-HR"/>
        </w:rPr>
        <w:t>, nabavu lektire</w:t>
      </w:r>
      <w:r w:rsidR="00276296">
        <w:rPr>
          <w:lang w:eastAsia="hr-HR"/>
        </w:rPr>
        <w:t xml:space="preserve">. Na izvoru donacija bilježimo donaciju </w:t>
      </w:r>
      <w:r w:rsidR="00716C37">
        <w:rPr>
          <w:lang w:eastAsia="hr-HR"/>
        </w:rPr>
        <w:t>Školskog sportskog saveza za nabavu opreme za TZK.</w:t>
      </w:r>
      <w:r w:rsidR="00276296">
        <w:rPr>
          <w:lang w:eastAsia="hr-HR"/>
        </w:rPr>
        <w:t xml:space="preserve">  </w:t>
      </w:r>
      <w:r w:rsidR="00F32533">
        <w:rPr>
          <w:lang w:eastAsia="hr-HR"/>
        </w:rPr>
        <w:t>Vlastiti izvori bilježe  višak</w:t>
      </w:r>
      <w:r w:rsidR="00276296">
        <w:rPr>
          <w:lang w:eastAsia="hr-HR"/>
        </w:rPr>
        <w:t xml:space="preserve"> iz prošle godine kao </w:t>
      </w:r>
      <w:r w:rsidR="00F32533">
        <w:rPr>
          <w:lang w:eastAsia="hr-HR"/>
        </w:rPr>
        <w:t>i višak za korištenje u slijedećem razdoblju a koriste se za izvanredne troškove (zamjena i popravci na imovini škole</w:t>
      </w:r>
      <w:r w:rsidR="00716C37">
        <w:rPr>
          <w:lang w:eastAsia="hr-HR"/>
        </w:rPr>
        <w:t>, nabavku opreme klima ,namještaja i sl.)</w:t>
      </w:r>
    </w:p>
    <w:p w14:paraId="3CBC22AE" w14:textId="77777777" w:rsidR="00276296" w:rsidRDefault="00276296" w:rsidP="00C05893">
      <w:pPr>
        <w:pStyle w:val="Bezproreda"/>
        <w:rPr>
          <w:lang w:eastAsia="hr-HR"/>
        </w:rPr>
      </w:pPr>
    </w:p>
    <w:p w14:paraId="188B3A2A" w14:textId="015E9355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Aktivnost A600011 Pomoćnici u nastavi</w:t>
      </w:r>
      <w:r w:rsidRPr="00A628E2">
        <w:rPr>
          <w:lang w:eastAsia="hr-HR"/>
        </w:rPr>
        <w:br/>
        <w:t xml:space="preserve">Aktivnost pomoćnici u nastavi izvršena je u iznosu </w:t>
      </w:r>
      <w:r w:rsidR="00EC0709">
        <w:rPr>
          <w:lang w:eastAsia="hr-HR"/>
        </w:rPr>
        <w:t xml:space="preserve">10.944,79 </w:t>
      </w:r>
      <w:r w:rsidRPr="00A628E2">
        <w:rPr>
          <w:lang w:eastAsia="hr-HR"/>
        </w:rPr>
        <w:t xml:space="preserve"> ili </w:t>
      </w:r>
      <w:r w:rsidR="00F32533">
        <w:rPr>
          <w:lang w:eastAsia="hr-HR"/>
        </w:rPr>
        <w:t>100,00</w:t>
      </w:r>
      <w:r w:rsidRPr="00A628E2">
        <w:rPr>
          <w:lang w:eastAsia="hr-HR"/>
        </w:rPr>
        <w:t>% a odnosi se na bruto plaću</w:t>
      </w:r>
      <w:r w:rsidRPr="00A628E2">
        <w:rPr>
          <w:lang w:eastAsia="hr-HR"/>
        </w:rPr>
        <w:br/>
        <w:t xml:space="preserve">uvećanu za doprinose na plaću, regres i naknadu troškova prijevoza na posao i s posla za </w:t>
      </w:r>
      <w:r w:rsidR="00EC0709">
        <w:rPr>
          <w:lang w:eastAsia="hr-HR"/>
        </w:rPr>
        <w:t>tri</w:t>
      </w:r>
      <w:r w:rsidRPr="00A628E2">
        <w:rPr>
          <w:lang w:eastAsia="hr-HR"/>
        </w:rPr>
        <w:br/>
        <w:t xml:space="preserve">pomoćnika u nastavi. </w:t>
      </w:r>
      <w:r w:rsidR="00F32533">
        <w:rPr>
          <w:lang w:eastAsia="hr-HR"/>
        </w:rPr>
        <w:t>R</w:t>
      </w:r>
      <w:r w:rsidRPr="00A628E2">
        <w:rPr>
          <w:lang w:eastAsia="hr-HR"/>
        </w:rPr>
        <w:t xml:space="preserve">ealizacija ove aktivnosti </w:t>
      </w:r>
      <w:r w:rsidR="00F32533">
        <w:rPr>
          <w:lang w:eastAsia="hr-HR"/>
        </w:rPr>
        <w:t xml:space="preserve">završila je u lipnju 2023. godine, rebalansom je plan sredstva usklađen </w:t>
      </w:r>
      <w:r w:rsidR="00E96170">
        <w:rPr>
          <w:lang w:eastAsia="hr-HR"/>
        </w:rPr>
        <w:t>spram realizacije</w:t>
      </w:r>
      <w:r w:rsidRPr="00A628E2">
        <w:rPr>
          <w:lang w:eastAsia="hr-HR"/>
        </w:rPr>
        <w:t>.</w:t>
      </w:r>
    </w:p>
    <w:p w14:paraId="304325A4" w14:textId="77777777" w:rsidR="008910AD" w:rsidRDefault="008910AD" w:rsidP="00C05893">
      <w:pPr>
        <w:pStyle w:val="Bezproreda"/>
        <w:rPr>
          <w:lang w:eastAsia="hr-HR"/>
        </w:rPr>
      </w:pPr>
    </w:p>
    <w:p w14:paraId="0541D5B4" w14:textId="77777777" w:rsidR="002A50E0" w:rsidRDefault="002A50E0" w:rsidP="00C05893">
      <w:pPr>
        <w:pStyle w:val="Bezproreda"/>
        <w:rPr>
          <w:lang w:eastAsia="hr-HR"/>
        </w:rPr>
      </w:pPr>
    </w:p>
    <w:p w14:paraId="49B00660" w14:textId="77777777" w:rsidR="002A50E0" w:rsidRDefault="002A50E0" w:rsidP="00C05893">
      <w:pPr>
        <w:pStyle w:val="Bezproreda"/>
        <w:rPr>
          <w:lang w:eastAsia="hr-HR"/>
        </w:rPr>
      </w:pPr>
      <w:r>
        <w:rPr>
          <w:lang w:eastAsia="hr-HR"/>
        </w:rPr>
        <w:t>Aktivnost A600018 S osmjehom u školu 6</w:t>
      </w:r>
    </w:p>
    <w:p w14:paraId="00F15C42" w14:textId="3DB6B917" w:rsidR="002A50E0" w:rsidRDefault="002A50E0" w:rsidP="00C05893">
      <w:pPr>
        <w:pStyle w:val="Bezproreda"/>
        <w:rPr>
          <w:lang w:eastAsia="hr-HR"/>
        </w:rPr>
      </w:pPr>
      <w:r>
        <w:rPr>
          <w:lang w:eastAsia="hr-HR"/>
        </w:rPr>
        <w:t>Aktivnost Pomoćnici u nastavi zamijenjena je ovom aktivnosti u rujnu 2023. godine</w:t>
      </w:r>
      <w:r w:rsidR="00D4382A">
        <w:rPr>
          <w:lang w:eastAsia="hr-HR"/>
        </w:rPr>
        <w:t xml:space="preserve"> i time se nastavilo omogućavanje rada pomoćnika u nastavi za učenike u potrebi za istima. U školskoj godini 2023./24. imali smo potrebu za radom </w:t>
      </w:r>
      <w:r w:rsidR="00EC0709">
        <w:rPr>
          <w:lang w:eastAsia="hr-HR"/>
        </w:rPr>
        <w:t>tri</w:t>
      </w:r>
      <w:r w:rsidR="00D4382A">
        <w:rPr>
          <w:lang w:eastAsia="hr-HR"/>
        </w:rPr>
        <w:t xml:space="preserve"> pomoćnice u nastavi. Na ovoj aktivnosti bilježe se rashodi za zaposlene i materijalni rashodi koji se odnose na naknadu troškova prijevoza na posao i s posla. Godina je završena s realizacijom 10</w:t>
      </w:r>
      <w:r w:rsidR="00EC0709">
        <w:rPr>
          <w:lang w:eastAsia="hr-HR"/>
        </w:rPr>
        <w:t>0</w:t>
      </w:r>
      <w:r w:rsidR="00D4382A">
        <w:rPr>
          <w:lang w:eastAsia="hr-HR"/>
        </w:rPr>
        <w:t>%</w:t>
      </w:r>
      <w:r w:rsidR="00EC0709">
        <w:rPr>
          <w:lang w:eastAsia="hr-HR"/>
        </w:rPr>
        <w:t>.</w:t>
      </w:r>
    </w:p>
    <w:p w14:paraId="76010F09" w14:textId="3FC2CFA7" w:rsidR="006B6014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SASTAVIO</w:t>
      </w:r>
      <w:r w:rsidRPr="00A628E2">
        <w:rPr>
          <w:lang w:eastAsia="hr-HR"/>
        </w:rPr>
        <w:t>:</w:t>
      </w:r>
      <w:r w:rsidR="00F50A7E">
        <w:rPr>
          <w:lang w:eastAsia="hr-HR"/>
        </w:rPr>
        <w:t xml:space="preserve">  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RAVNATELJICA:</w:t>
      </w:r>
      <w:r w:rsidRPr="00A628E2">
        <w:rPr>
          <w:lang w:eastAsia="hr-HR"/>
        </w:rPr>
        <w:br/>
      </w:r>
      <w:r w:rsidR="00F50A7E">
        <w:rPr>
          <w:lang w:eastAsia="hr-HR"/>
        </w:rPr>
        <w:t>L</w:t>
      </w:r>
      <w:r w:rsidR="00EF6C2D">
        <w:rPr>
          <w:lang w:eastAsia="hr-HR"/>
        </w:rPr>
        <w:t>ana Đanić</w:t>
      </w:r>
      <w:r w:rsidR="00F50A7E">
        <w:rPr>
          <w:lang w:eastAsia="hr-HR"/>
        </w:rPr>
        <w:t xml:space="preserve">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             </w:t>
      </w:r>
      <w:r w:rsidR="00EF6C2D">
        <w:rPr>
          <w:lang w:eastAsia="hr-HR"/>
        </w:rPr>
        <w:t xml:space="preserve">    Mirela Brlić Trnka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D6D7" w14:textId="77777777" w:rsidR="004301D1" w:rsidRDefault="004301D1" w:rsidP="00556FAF">
      <w:pPr>
        <w:spacing w:after="0" w:line="240" w:lineRule="auto"/>
      </w:pPr>
      <w:r>
        <w:separator/>
      </w:r>
    </w:p>
  </w:endnote>
  <w:endnote w:type="continuationSeparator" w:id="0">
    <w:p w14:paraId="7C463C2B" w14:textId="77777777" w:rsidR="004301D1" w:rsidRDefault="004301D1" w:rsidP="0055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54B4" w14:textId="77777777" w:rsidR="004301D1" w:rsidRDefault="004301D1" w:rsidP="00556FAF">
      <w:pPr>
        <w:spacing w:after="0" w:line="240" w:lineRule="auto"/>
      </w:pPr>
      <w:r>
        <w:separator/>
      </w:r>
    </w:p>
  </w:footnote>
  <w:footnote w:type="continuationSeparator" w:id="0">
    <w:p w14:paraId="5C02CF36" w14:textId="77777777" w:rsidR="004301D1" w:rsidRDefault="004301D1" w:rsidP="0055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55498"/>
    <w:rsid w:val="00080303"/>
    <w:rsid w:val="000A10A0"/>
    <w:rsid w:val="000B5879"/>
    <w:rsid w:val="000B7462"/>
    <w:rsid w:val="000C67D1"/>
    <w:rsid w:val="000F0B62"/>
    <w:rsid w:val="000F1E6F"/>
    <w:rsid w:val="00136A29"/>
    <w:rsid w:val="001975AF"/>
    <w:rsid w:val="001A68AF"/>
    <w:rsid w:val="00202AD8"/>
    <w:rsid w:val="0021668A"/>
    <w:rsid w:val="00232073"/>
    <w:rsid w:val="00276296"/>
    <w:rsid w:val="002A50E0"/>
    <w:rsid w:val="002C46BA"/>
    <w:rsid w:val="00317943"/>
    <w:rsid w:val="00326E35"/>
    <w:rsid w:val="003816E6"/>
    <w:rsid w:val="003918B2"/>
    <w:rsid w:val="003C3199"/>
    <w:rsid w:val="00415FDE"/>
    <w:rsid w:val="004301D1"/>
    <w:rsid w:val="004B4B93"/>
    <w:rsid w:val="004C3D4E"/>
    <w:rsid w:val="004D33AA"/>
    <w:rsid w:val="00503EBD"/>
    <w:rsid w:val="0054454A"/>
    <w:rsid w:val="00556FAF"/>
    <w:rsid w:val="005C0CC8"/>
    <w:rsid w:val="005E1B5C"/>
    <w:rsid w:val="00647CC8"/>
    <w:rsid w:val="006771D5"/>
    <w:rsid w:val="006B6014"/>
    <w:rsid w:val="00716C37"/>
    <w:rsid w:val="00724205"/>
    <w:rsid w:val="008910AD"/>
    <w:rsid w:val="008944BF"/>
    <w:rsid w:val="008E0804"/>
    <w:rsid w:val="00943AEC"/>
    <w:rsid w:val="009619CA"/>
    <w:rsid w:val="009B5BE4"/>
    <w:rsid w:val="00A1011B"/>
    <w:rsid w:val="00A23BFB"/>
    <w:rsid w:val="00A628E2"/>
    <w:rsid w:val="00A70E5A"/>
    <w:rsid w:val="00A9788E"/>
    <w:rsid w:val="00AB6504"/>
    <w:rsid w:val="00AC6695"/>
    <w:rsid w:val="00B42F01"/>
    <w:rsid w:val="00B74D24"/>
    <w:rsid w:val="00C05893"/>
    <w:rsid w:val="00CB2E5A"/>
    <w:rsid w:val="00CC3402"/>
    <w:rsid w:val="00CC41C6"/>
    <w:rsid w:val="00CF22D3"/>
    <w:rsid w:val="00D270C2"/>
    <w:rsid w:val="00D4382A"/>
    <w:rsid w:val="00DA3FF8"/>
    <w:rsid w:val="00DA4272"/>
    <w:rsid w:val="00E96170"/>
    <w:rsid w:val="00EC0709"/>
    <w:rsid w:val="00EF6C2D"/>
    <w:rsid w:val="00F32533"/>
    <w:rsid w:val="00F4278A"/>
    <w:rsid w:val="00F50A7E"/>
    <w:rsid w:val="00F76B7D"/>
    <w:rsid w:val="00F84365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8A5B"/>
  <w15:docId w15:val="{7F28A546-DE47-4EAA-9C7E-8CAEFF1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6FA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6FA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56FAF"/>
    <w:rPr>
      <w:vertAlign w:val="superscript"/>
    </w:rPr>
  </w:style>
  <w:style w:type="table" w:styleId="Reetkatablice">
    <w:name w:val="Table Grid"/>
    <w:basedOn w:val="Obinatablica"/>
    <w:uiPriority w:val="59"/>
    <w:rsid w:val="00202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D8ED-C8E0-4B5C-80B6-34423AA4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Racunovodstvo</cp:lastModifiedBy>
  <cp:revision>12</cp:revision>
  <cp:lastPrinted>2025-04-15T07:13:00Z</cp:lastPrinted>
  <dcterms:created xsi:type="dcterms:W3CDTF">2025-03-20T11:19:00Z</dcterms:created>
  <dcterms:modified xsi:type="dcterms:W3CDTF">2025-04-15T07:15:00Z</dcterms:modified>
</cp:coreProperties>
</file>